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C23F" w14:textId="15C37345" w:rsidR="006417F7" w:rsidRDefault="006417F7" w:rsidP="00881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Obecné informace o provedených kontrolách v roce 2023</w:t>
      </w:r>
    </w:p>
    <w:p w14:paraId="10E215EF" w14:textId="77777777" w:rsidR="008816F5" w:rsidRPr="008816F5" w:rsidRDefault="008816F5" w:rsidP="008816F5">
      <w:pPr>
        <w:jc w:val="center"/>
        <w:rPr>
          <w:b/>
          <w:sz w:val="28"/>
          <w:szCs w:val="28"/>
        </w:rPr>
      </w:pPr>
    </w:p>
    <w:p w14:paraId="00E12B8E" w14:textId="592431B5" w:rsidR="00361724" w:rsidRPr="00095F26" w:rsidRDefault="00361724" w:rsidP="008816F5">
      <w:pPr>
        <w:jc w:val="both"/>
        <w:rPr>
          <w:b/>
        </w:rPr>
      </w:pPr>
      <w:r w:rsidRPr="00095F26">
        <w:rPr>
          <w:b/>
        </w:rPr>
        <w:t>V souladu s ustanovením § 26 zákona č. 255/2012 Sb., o kontrole, v platném znění je Město Mariánské Láz</w:t>
      </w:r>
      <w:r w:rsidR="00095F26" w:rsidRPr="00095F26">
        <w:rPr>
          <w:b/>
        </w:rPr>
        <w:t>ně, jako kontrolní orgán povinno</w:t>
      </w:r>
      <w:r w:rsidRPr="00095F26">
        <w:rPr>
          <w:b/>
        </w:rPr>
        <w:t xml:space="preserve"> pravidelně, alespoň jednou ročně, zveřejňovat obecné informace o výsledcích kontrol.</w:t>
      </w:r>
    </w:p>
    <w:p w14:paraId="092D04F5" w14:textId="57D9CACA" w:rsidR="00327FAB" w:rsidRDefault="00361724" w:rsidP="008816F5">
      <w:pPr>
        <w:jc w:val="both"/>
      </w:pPr>
      <w:r>
        <w:t>V roce 202</w:t>
      </w:r>
      <w:r w:rsidR="00887E00">
        <w:t>3</w:t>
      </w:r>
      <w:r>
        <w:t xml:space="preserve"> byla odborem školství provedena a ukončena finanční kontrola u všech čtrnácti příspěvkových organizací Města Mariánské Lázně.</w:t>
      </w:r>
    </w:p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0"/>
        <w:gridCol w:w="1200"/>
      </w:tblGrid>
      <w:tr w:rsidR="00327FAB" w:rsidRPr="00327FAB" w14:paraId="2AEAEE83" w14:textId="77777777" w:rsidTr="00CF2914">
        <w:trPr>
          <w:trHeight w:val="300"/>
          <w:jc w:val="center"/>
        </w:trPr>
        <w:tc>
          <w:tcPr>
            <w:tcW w:w="8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3E12E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Příspěvkové organizace Města Mariánské Lázně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261B3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</w:t>
            </w:r>
          </w:p>
        </w:tc>
      </w:tr>
      <w:tr w:rsidR="00327FAB" w:rsidRPr="00327FAB" w14:paraId="29EEA982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F34E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Mariánské Lázně, Křižíkova 555,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B765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70997560</w:t>
            </w:r>
          </w:p>
        </w:tc>
      </w:tr>
      <w:tr w:rsidR="00327FAB" w:rsidRPr="00327FAB" w14:paraId="4EB19C48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B7F8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Mariánské Lázně, Hlavní 440,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7377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70997578</w:t>
            </w:r>
          </w:p>
        </w:tc>
      </w:tr>
      <w:tr w:rsidR="00327FAB" w:rsidRPr="00327FAB" w14:paraId="2D06CB41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6055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Úšovice, Mariánské Lázně, Skalníkova 518,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5F1E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70997586</w:t>
            </w:r>
          </w:p>
        </w:tc>
      </w:tr>
      <w:tr w:rsidR="00327FAB" w:rsidRPr="00327FAB" w14:paraId="362D41C2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4FC8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Mariánské Lázně, Na Třešňovce 603,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9D53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70997594</w:t>
            </w:r>
          </w:p>
        </w:tc>
      </w:tr>
      <w:tr w:rsidR="00327FAB" w:rsidRPr="00327FAB" w14:paraId="26B03BEE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89B2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Vora, Mariánské Lázně, Za Tratí 687,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1974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47723483</w:t>
            </w:r>
          </w:p>
        </w:tc>
      </w:tr>
      <w:tr w:rsidR="00327FAB" w:rsidRPr="00327FAB" w14:paraId="5A385DB4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CEB2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JIH, Mariánské Lázně, Komenského 459,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71D2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47723505</w:t>
            </w:r>
          </w:p>
        </w:tc>
      </w:tr>
      <w:tr w:rsidR="00327FAB" w:rsidRPr="00327FAB" w14:paraId="5921EB64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A91E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Úšovice, Mariánské Lázně, Školní nám. 472,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BEDD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70997543</w:t>
            </w:r>
          </w:p>
        </w:tc>
      </w:tr>
      <w:tr w:rsidR="00327FAB" w:rsidRPr="00327FAB" w14:paraId="5E39DF88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43A2" w14:textId="77777777" w:rsidR="00327FAB" w:rsidRPr="009C7F4F" w:rsidRDefault="00327FAB" w:rsidP="008816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C7F4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Základní škola Vítězství Mariánské Lázně,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4B55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47724978</w:t>
            </w:r>
          </w:p>
        </w:tc>
      </w:tr>
      <w:tr w:rsidR="00327FAB" w:rsidRPr="00327FAB" w14:paraId="2F8806B0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54B9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F. Chopina Mariánské Lázně,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21C2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47721472</w:t>
            </w:r>
          </w:p>
        </w:tc>
      </w:tr>
      <w:tr w:rsidR="00327FAB" w:rsidRPr="00327FAB" w14:paraId="07004B90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677B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Městský dům dětí a mládeže, Mariánské Lázně, 17. listopadu 475, příspěvková organizace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F7C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69979430</w:t>
            </w:r>
          </w:p>
        </w:tc>
      </w:tr>
      <w:tr w:rsidR="00327FAB" w:rsidRPr="00327FAB" w14:paraId="445E3CEF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79AE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Městské muzeum a galerie Mariánské Lázně,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D2AE" w14:textId="42FCDD24" w:rsidR="00327FAB" w:rsidRPr="00327FAB" w:rsidRDefault="00887E00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27FAB"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368997</w:t>
            </w:r>
          </w:p>
        </w:tc>
      </w:tr>
      <w:tr w:rsidR="00327FAB" w:rsidRPr="00327FAB" w14:paraId="4E80D9E6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6534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Městská knihovna Mariánské Lázně,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6790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47720654</w:t>
            </w:r>
          </w:p>
        </w:tc>
      </w:tr>
      <w:tr w:rsidR="00327FAB" w:rsidRPr="00327FAB" w14:paraId="78781363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3D8C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Domov pro seniory a dům s pečovatelskou službou Mariánské Lázně,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FA67" w14:textId="59C90165" w:rsidR="00327FAB" w:rsidRPr="00327FAB" w:rsidRDefault="00887E00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27FAB"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575143</w:t>
            </w:r>
          </w:p>
        </w:tc>
      </w:tr>
      <w:tr w:rsidR="00327FAB" w:rsidRPr="00327FAB" w14:paraId="3AED4E78" w14:textId="77777777" w:rsidTr="00CF2914">
        <w:trPr>
          <w:trHeight w:val="288"/>
          <w:jc w:val="center"/>
        </w:trPr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B23B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SPRÁVA MĚSTSKÝCH SPORTOVIŠŤ příspěvková organizace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3F3F" w14:textId="77777777" w:rsidR="00327FAB" w:rsidRPr="00327FAB" w:rsidRDefault="00327FAB" w:rsidP="00881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7FAB">
              <w:rPr>
                <w:rFonts w:ascii="Calibri" w:eastAsia="Times New Roman" w:hAnsi="Calibri" w:cs="Calibri"/>
                <w:color w:val="000000"/>
                <w:lang w:eastAsia="cs-CZ"/>
              </w:rPr>
              <w:t>72559772</w:t>
            </w:r>
          </w:p>
        </w:tc>
      </w:tr>
    </w:tbl>
    <w:p w14:paraId="058397BB" w14:textId="77777777" w:rsidR="008816F5" w:rsidRDefault="008816F5" w:rsidP="008816F5">
      <w:pPr>
        <w:spacing w:after="0" w:line="240" w:lineRule="auto"/>
        <w:jc w:val="both"/>
      </w:pPr>
    </w:p>
    <w:p w14:paraId="733AF468" w14:textId="008B9299" w:rsidR="00327FAB" w:rsidRDefault="00327FAB" w:rsidP="008816F5">
      <w:pPr>
        <w:spacing w:after="0" w:line="240" w:lineRule="auto"/>
        <w:jc w:val="both"/>
      </w:pPr>
      <w:r>
        <w:t>Pravomoc kontrolního orgánu k výkonu kontroly je vymezena ustanovením § 9 zákona o finanční kontrole, který stanoví kontrolní působnost územních samosprávných celků, tzn. v souladu se zákony</w:t>
      </w:r>
      <w:r w:rsidR="00C20BB6">
        <w:t xml:space="preserve"> č. 320/2001 Sb., o finanční kontrole ve veřejné správě, ve znění pozdějších předpisů, č. 255/2012 Sb., o kontrole (kontrolní řád) a č. 250/2000 Sb., o rozpočtových pravidlech územních rozpočtů, ve znění pozdějších předpisů, a v souladu s vyhláškou č. 416/2004 sb., kterou se provádí zákon o finanční kontrole, ve znění pozdějších předpisů.</w:t>
      </w:r>
    </w:p>
    <w:p w14:paraId="16F96D06" w14:textId="77777777" w:rsidR="008816F5" w:rsidRDefault="008816F5" w:rsidP="008816F5">
      <w:pPr>
        <w:jc w:val="both"/>
      </w:pPr>
    </w:p>
    <w:p w14:paraId="64003ABB" w14:textId="4AE38F33" w:rsidR="00EC4898" w:rsidRPr="00A072AF" w:rsidRDefault="003146D2" w:rsidP="008816F5">
      <w:pPr>
        <w:spacing w:after="0" w:line="240" w:lineRule="auto"/>
        <w:jc w:val="both"/>
        <w:rPr>
          <w:rFonts w:ascii="Calibri" w:hAnsi="Calibri"/>
        </w:rPr>
      </w:pPr>
      <w:r>
        <w:t>Předmětem veřejnosprávní kontroly na místě bylo hospodaření s prostředky, poskytovanými z rozpočtu zřizovatele, vedení účetnictví dle platných právních předpisů a dalších činností s tím souvisejících</w:t>
      </w:r>
      <w:r w:rsidR="00513122">
        <w:t>,</w:t>
      </w:r>
      <w:r w:rsidR="00EC4898" w:rsidRPr="00A072AF">
        <w:rPr>
          <w:rFonts w:ascii="Calibri" w:hAnsi="Calibri"/>
        </w:rPr>
        <w:t xml:space="preserve"> přezkoumání správnosti majetkových a finančních operací</w:t>
      </w:r>
      <w:r w:rsidR="00502D78">
        <w:rPr>
          <w:rFonts w:ascii="Calibri" w:hAnsi="Calibri"/>
        </w:rPr>
        <w:t xml:space="preserve"> a </w:t>
      </w:r>
      <w:r w:rsidR="00EC4898" w:rsidRPr="00A072AF">
        <w:rPr>
          <w:rFonts w:ascii="Calibri" w:hAnsi="Calibri"/>
        </w:rPr>
        <w:t>zda kontrolovaná osoba používá veřejné prostředky hospodárně, účelně a efektivně.</w:t>
      </w:r>
    </w:p>
    <w:p w14:paraId="3710C7FC" w14:textId="77777777" w:rsidR="008816F5" w:rsidRDefault="008816F5" w:rsidP="008816F5">
      <w:pPr>
        <w:spacing w:after="0" w:line="240" w:lineRule="auto"/>
        <w:jc w:val="both"/>
      </w:pPr>
    </w:p>
    <w:p w14:paraId="02FC2BC1" w14:textId="5BE68F35" w:rsidR="00C20BB6" w:rsidRDefault="002A4C5E" w:rsidP="008816F5">
      <w:pPr>
        <w:spacing w:after="0" w:line="240" w:lineRule="auto"/>
        <w:jc w:val="both"/>
      </w:pPr>
      <w:r>
        <w:t xml:space="preserve">Kontrolou byly zjištěny </w:t>
      </w:r>
      <w:r w:rsidR="00A51350">
        <w:t xml:space="preserve">tyto </w:t>
      </w:r>
      <w:r>
        <w:t>nedostatky</w:t>
      </w:r>
      <w:r w:rsidR="00A51350">
        <w:t>:</w:t>
      </w:r>
    </w:p>
    <w:p w14:paraId="37651872" w14:textId="4637BA97" w:rsidR="00A1362C" w:rsidRDefault="00AD0479" w:rsidP="008816F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porušení právní normy vztahující se</w:t>
      </w:r>
      <w:r w:rsidR="00A1362C">
        <w:t xml:space="preserve"> k</w:t>
      </w:r>
      <w:r w:rsidR="00536CCD">
        <w:t>:</w:t>
      </w:r>
    </w:p>
    <w:p w14:paraId="2BE4A358" w14:textId="77777777" w:rsidR="008E2F5B" w:rsidRDefault="0049596C" w:rsidP="008816F5">
      <w:pPr>
        <w:pStyle w:val="Odstavecseseznamem"/>
        <w:numPr>
          <w:ilvl w:val="1"/>
          <w:numId w:val="5"/>
        </w:numPr>
        <w:spacing w:after="0" w:line="240" w:lineRule="auto"/>
        <w:jc w:val="both"/>
      </w:pPr>
      <w:r>
        <w:t xml:space="preserve">inventarizaci majetku a závazků, </w:t>
      </w:r>
    </w:p>
    <w:p w14:paraId="09178FB3" w14:textId="77777777" w:rsidR="008E2F5B" w:rsidRDefault="0049596C" w:rsidP="008816F5">
      <w:pPr>
        <w:pStyle w:val="Odstavecseseznamem"/>
        <w:numPr>
          <w:ilvl w:val="1"/>
          <w:numId w:val="5"/>
        </w:numPr>
        <w:spacing w:after="0" w:line="240" w:lineRule="auto"/>
        <w:jc w:val="both"/>
      </w:pPr>
      <w:r>
        <w:t>označení majetku,</w:t>
      </w:r>
    </w:p>
    <w:p w14:paraId="41FD81E1" w14:textId="25174750" w:rsidR="00D11805" w:rsidRDefault="00D11805" w:rsidP="008816F5">
      <w:pPr>
        <w:pStyle w:val="Odstavecseseznamem"/>
        <w:numPr>
          <w:ilvl w:val="1"/>
          <w:numId w:val="5"/>
        </w:numPr>
        <w:spacing w:after="0" w:line="240" w:lineRule="auto"/>
        <w:jc w:val="both"/>
      </w:pPr>
      <w:r>
        <w:t>uvedení povinných údajů na pokladních dokladech</w:t>
      </w:r>
      <w:r w:rsidR="005D4D74">
        <w:t>.</w:t>
      </w:r>
    </w:p>
    <w:p w14:paraId="5F6D87BE" w14:textId="3E2B38FB" w:rsidR="00686463" w:rsidRDefault="00686463" w:rsidP="008816F5">
      <w:pPr>
        <w:spacing w:after="0" w:line="240" w:lineRule="auto"/>
        <w:jc w:val="both"/>
      </w:pPr>
      <w:r>
        <w:t xml:space="preserve">konkrétně: </w:t>
      </w:r>
    </w:p>
    <w:p w14:paraId="787C800F" w14:textId="0846880E" w:rsidR="00686463" w:rsidRDefault="004162DB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nebyly </w:t>
      </w:r>
      <w:r w:rsidR="00686463">
        <w:t>označen</w:t>
      </w:r>
      <w:r>
        <w:t>y</w:t>
      </w:r>
      <w:r w:rsidR="00686463">
        <w:t xml:space="preserve"> proveden</w:t>
      </w:r>
      <w:r>
        <w:t>é</w:t>
      </w:r>
      <w:r w:rsidR="00686463">
        <w:t xml:space="preserve"> fyzick</w:t>
      </w:r>
      <w:r>
        <w:t>é</w:t>
      </w:r>
      <w:r w:rsidR="00686463">
        <w:t xml:space="preserve"> inventur</w:t>
      </w:r>
      <w:r>
        <w:t>y</w:t>
      </w:r>
      <w:r w:rsidR="006D385F">
        <w:t xml:space="preserve"> dle vyhlášky,</w:t>
      </w:r>
    </w:p>
    <w:p w14:paraId="2CF4DA14" w14:textId="1C563A39" w:rsidR="004162DB" w:rsidRDefault="00CC39B5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nebylo zajištěno schnutí všech podstatných skutečností </w:t>
      </w:r>
      <w:r w:rsidR="00931FAF">
        <w:t>dle vypracovaného Plánu inventur,</w:t>
      </w:r>
    </w:p>
    <w:p w14:paraId="47B00ACE" w14:textId="6BD8EF0C" w:rsidR="00931FAF" w:rsidRDefault="00931FAF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 označen pořízený majetek inventarizačním identifikátorem,</w:t>
      </w:r>
    </w:p>
    <w:p w14:paraId="4715BA21" w14:textId="67279ED4" w:rsidR="00931FAF" w:rsidRDefault="00015BA5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použité názvosloví bylo v rozporu s vyhláškou,</w:t>
      </w:r>
    </w:p>
    <w:p w14:paraId="3D668B64" w14:textId="3049D801" w:rsidR="00015BA5" w:rsidRDefault="00A74C79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ve směrnici nebyly vyjmenovány všechny účty podléhající inventarizaci,</w:t>
      </w:r>
    </w:p>
    <w:p w14:paraId="7085B3FC" w14:textId="28011F00" w:rsidR="00A74C79" w:rsidRDefault="002E1B41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 předložen seznam inventarizačních identifikátorů,</w:t>
      </w:r>
    </w:p>
    <w:p w14:paraId="31208054" w14:textId="79DA6CA3" w:rsidR="002E1B41" w:rsidRDefault="002E1B41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nebylo doloženo seznámení zaměstnanců se směrnicí,</w:t>
      </w:r>
    </w:p>
    <w:p w14:paraId="2D517541" w14:textId="41281498" w:rsidR="00796514" w:rsidRDefault="00796514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nebylo doloženo proškolení inventarizačních komisí,</w:t>
      </w:r>
    </w:p>
    <w:p w14:paraId="68FD6655" w14:textId="2CBC8AAC" w:rsidR="00796514" w:rsidRDefault="00796514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průběžná inventura byla nesprávně označena jako mimořádná,</w:t>
      </w:r>
    </w:p>
    <w:p w14:paraId="7A2DCE72" w14:textId="406D8D4E" w:rsidR="00796514" w:rsidRDefault="00521AEA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inventurní soupisy neobsahovaly všechny povinné údaje,</w:t>
      </w:r>
    </w:p>
    <w:p w14:paraId="3ED346D6" w14:textId="2464F10C" w:rsidR="00521AEA" w:rsidRDefault="00D00E06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Inventarizační zpráva neobsahovala všechny podstatné skutečnosti </w:t>
      </w:r>
      <w:r w:rsidR="0046484F">
        <w:t>o provedených inventurách,</w:t>
      </w:r>
    </w:p>
    <w:p w14:paraId="02CBEDA1" w14:textId="7655B04A" w:rsidR="0046484F" w:rsidRDefault="0046484F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Inventarizační zpráva nebyla zpracována v souladu s vyhláškou,</w:t>
      </w:r>
    </w:p>
    <w:p w14:paraId="7280090C" w14:textId="2D507E70" w:rsidR="009F5A26" w:rsidRDefault="009F5A26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na Inventarizační zprávě nebyly uvedeny povinné podpisové vzory,</w:t>
      </w:r>
    </w:p>
    <w:p w14:paraId="020FED24" w14:textId="3D7D04B4" w:rsidR="0046484F" w:rsidRDefault="0046484F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pokladní doklady neobsahovaly povinné údaje,</w:t>
      </w:r>
    </w:p>
    <w:p w14:paraId="5D1E80BE" w14:textId="5E5B53B1" w:rsidR="009F5A26" w:rsidRDefault="004163D1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nebyla předložena směrnice, která by řešila evidenci majetku a jeho zaúčtování,</w:t>
      </w:r>
    </w:p>
    <w:p w14:paraId="40561958" w14:textId="5D630BF0" w:rsidR="004163D1" w:rsidRDefault="004163D1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nebyly předloženy dokumenty k inventarizaci dle směrnice,</w:t>
      </w:r>
    </w:p>
    <w:p w14:paraId="646CEEC9" w14:textId="12174DF9" w:rsidR="004163D1" w:rsidRDefault="00C32340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Plán inventur neobsahoval seznam inventarizovaných účtů,</w:t>
      </w:r>
    </w:p>
    <w:p w14:paraId="42F539E0" w14:textId="22190ED5" w:rsidR="00C32340" w:rsidRDefault="00C32340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byly uvedeny nesrovnalosti v datových úkonech,</w:t>
      </w:r>
    </w:p>
    <w:p w14:paraId="56034BBD" w14:textId="4BD6FDFB" w:rsidR="00C32340" w:rsidRDefault="005E2EA4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směrnice nesla obecnou povahu,</w:t>
      </w:r>
    </w:p>
    <w:p w14:paraId="008BC466" w14:textId="278761EB" w:rsidR="005E2EA4" w:rsidRDefault="005E2EA4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nebyl předložen Plán inventur,</w:t>
      </w:r>
    </w:p>
    <w:p w14:paraId="76419E95" w14:textId="26436366" w:rsidR="005E2EA4" w:rsidRDefault="005E2EA4" w:rsidP="008816F5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majetek nebyl evidován dle směrnice.</w:t>
      </w:r>
    </w:p>
    <w:p w14:paraId="207715D9" w14:textId="77777777" w:rsidR="00A51350" w:rsidRDefault="00A51350" w:rsidP="008816F5">
      <w:pPr>
        <w:spacing w:after="0" w:line="240" w:lineRule="auto"/>
        <w:jc w:val="both"/>
      </w:pPr>
    </w:p>
    <w:p w14:paraId="18259D06" w14:textId="678DAB7E" w:rsidR="0082501E" w:rsidRPr="00095F26" w:rsidRDefault="0082501E" w:rsidP="008816F5">
      <w:pPr>
        <w:jc w:val="both"/>
        <w:rPr>
          <w:b/>
        </w:rPr>
      </w:pPr>
      <w:r w:rsidRPr="00095F26">
        <w:rPr>
          <w:b/>
        </w:rPr>
        <w:t>U většiny zjištěných nedostatků byla sjednána náprava na</w:t>
      </w:r>
      <w:r w:rsidR="00CF635C">
        <w:rPr>
          <w:b/>
        </w:rPr>
        <w:t xml:space="preserve"> </w:t>
      </w:r>
      <w:r w:rsidRPr="00095F26">
        <w:rPr>
          <w:b/>
        </w:rPr>
        <w:t>místě</w:t>
      </w:r>
      <w:r w:rsidR="00C779DE">
        <w:rPr>
          <w:b/>
        </w:rPr>
        <w:t xml:space="preserve"> nebo před vyhotovením Protokolu.</w:t>
      </w:r>
    </w:p>
    <w:p w14:paraId="786022FA" w14:textId="290C667F" w:rsidR="00095F26" w:rsidRPr="00095F26" w:rsidRDefault="00095F26" w:rsidP="008816F5">
      <w:pPr>
        <w:jc w:val="both"/>
        <w:rPr>
          <w:b/>
        </w:rPr>
      </w:pPr>
      <w:r w:rsidRPr="00095F26">
        <w:rPr>
          <w:b/>
        </w:rPr>
        <w:t>Při kontrolách v roce 202</w:t>
      </w:r>
      <w:r w:rsidR="00C779DE">
        <w:rPr>
          <w:b/>
        </w:rPr>
        <w:t>3</w:t>
      </w:r>
      <w:r w:rsidRPr="00095F26">
        <w:rPr>
          <w:b/>
        </w:rPr>
        <w:t xml:space="preserve"> nebylo zjištěno porušení rozpočtové kázně. Žádné nedostatky, které byly zjištěny v rámci finanční kontroly, nebyly závažné ve smyslu § 22 odst. 6 zákona o finanční kontrole.</w:t>
      </w:r>
    </w:p>
    <w:p w14:paraId="2FBCC862" w14:textId="77777777" w:rsidR="00095F26" w:rsidRDefault="00095F26" w:rsidP="008816F5">
      <w:pPr>
        <w:jc w:val="both"/>
      </w:pPr>
    </w:p>
    <w:p w14:paraId="1B2AC6AF" w14:textId="3C8C010B" w:rsidR="00095F26" w:rsidRDefault="00095F26" w:rsidP="008816F5">
      <w:pPr>
        <w:jc w:val="both"/>
      </w:pPr>
      <w:r>
        <w:t xml:space="preserve">Zpracovala: </w:t>
      </w:r>
      <w:r w:rsidR="00536CCD">
        <w:t>Bc. Štěpánka Ungrádová</w:t>
      </w:r>
    </w:p>
    <w:sectPr w:rsidR="00095F26" w:rsidSect="001D2D0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731E" w14:textId="77777777" w:rsidR="00C928F6" w:rsidRDefault="00C928F6" w:rsidP="00F90AF9">
      <w:pPr>
        <w:spacing w:after="0" w:line="240" w:lineRule="auto"/>
      </w:pPr>
      <w:r>
        <w:separator/>
      </w:r>
    </w:p>
  </w:endnote>
  <w:endnote w:type="continuationSeparator" w:id="0">
    <w:p w14:paraId="5E957E48" w14:textId="77777777" w:rsidR="00C928F6" w:rsidRDefault="00C928F6" w:rsidP="00F9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95BF" w14:textId="77777777" w:rsidR="00C928F6" w:rsidRDefault="00C928F6" w:rsidP="00F90AF9">
      <w:pPr>
        <w:spacing w:after="0" w:line="240" w:lineRule="auto"/>
      </w:pPr>
      <w:r>
        <w:separator/>
      </w:r>
    </w:p>
  </w:footnote>
  <w:footnote w:type="continuationSeparator" w:id="0">
    <w:p w14:paraId="37B95AC4" w14:textId="77777777" w:rsidR="00C928F6" w:rsidRDefault="00C928F6" w:rsidP="00F9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1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"/>
      <w:gridCol w:w="1531"/>
      <w:gridCol w:w="8442"/>
      <w:gridCol w:w="830"/>
    </w:tblGrid>
    <w:tr w:rsidR="00F90AF9" w:rsidRPr="00F07851" w14:paraId="67E4A75D" w14:textId="77777777" w:rsidTr="001D2D0B">
      <w:trPr>
        <w:cantSplit/>
        <w:trHeight w:val="1507"/>
        <w:jc w:val="center"/>
      </w:trPr>
      <w:tc>
        <w:tcPr>
          <w:tcW w:w="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2482C8" w14:textId="77777777" w:rsidR="00F90AF9" w:rsidRPr="00F07851" w:rsidRDefault="00F90AF9" w:rsidP="00F90AF9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69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7BA34F5" w14:textId="77777777" w:rsidR="00F90AF9" w:rsidRPr="00F07851" w:rsidRDefault="00F90AF9" w:rsidP="00F90AF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</w:rPr>
          </w:pPr>
          <w:r w:rsidRPr="00F07851">
            <w:rPr>
              <w:rFonts w:cstheme="minorHAnsi"/>
              <w:noProof/>
              <w:lang w:eastAsia="cs-CZ"/>
            </w:rPr>
            <w:drawing>
              <wp:inline distT="0" distB="0" distL="0" distR="0" wp14:anchorId="49F59631" wp14:editId="5E169972">
                <wp:extent cx="874395" cy="993775"/>
                <wp:effectExtent l="0" t="0" r="1905" b="0"/>
                <wp:docPr id="2" name="Obrázek 2" descr="Obsah obrázku skica, kresba, klipart, Perokresb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 descr="Obsah obrázku skica, kresba, klipart, Perokresb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D8E700B" w14:textId="77777777" w:rsidR="00F90AF9" w:rsidRPr="00F07851" w:rsidRDefault="00F90AF9" w:rsidP="00F90AF9">
          <w:pPr>
            <w:keepNext/>
            <w:spacing w:after="0" w:line="240" w:lineRule="auto"/>
            <w:jc w:val="center"/>
            <w:outlineLvl w:val="1"/>
            <w:rPr>
              <w:rFonts w:eastAsia="Times New Roman" w:cstheme="minorHAnsi"/>
              <w:sz w:val="56"/>
              <w:szCs w:val="20"/>
              <w:lang w:eastAsia="cs-CZ"/>
            </w:rPr>
          </w:pPr>
          <w:r w:rsidRPr="00F07851">
            <w:rPr>
              <w:rFonts w:eastAsia="Times New Roman" w:cstheme="minorHAnsi"/>
              <w:sz w:val="56"/>
              <w:szCs w:val="20"/>
              <w:lang w:eastAsia="cs-CZ"/>
            </w:rPr>
            <w:t>Městský úřad Mariánské Lázně</w:t>
          </w:r>
        </w:p>
        <w:p w14:paraId="5C6D5C6B" w14:textId="77777777" w:rsidR="00F90AF9" w:rsidRPr="00F07851" w:rsidRDefault="00F90AF9" w:rsidP="00F90AF9">
          <w:pPr>
            <w:tabs>
              <w:tab w:val="center" w:pos="4119"/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32"/>
            </w:rPr>
          </w:pPr>
          <w:r>
            <w:rPr>
              <w:rFonts w:cstheme="minorHAnsi"/>
              <w:sz w:val="32"/>
            </w:rPr>
            <w:tab/>
          </w:r>
          <w:r w:rsidRPr="00F07851">
            <w:rPr>
              <w:rFonts w:cstheme="minorHAnsi"/>
              <w:sz w:val="32"/>
            </w:rPr>
            <w:t>Odbor školství</w:t>
          </w:r>
        </w:p>
        <w:p w14:paraId="6A7F499D" w14:textId="77777777" w:rsidR="00F90AF9" w:rsidRPr="00F07851" w:rsidRDefault="00F90AF9" w:rsidP="00F90AF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theme="minorHAnsi"/>
              <w:sz w:val="18"/>
            </w:rPr>
          </w:pPr>
          <w:r w:rsidRPr="00F07851">
            <w:rPr>
              <w:rFonts w:cstheme="minorHAnsi"/>
              <w:sz w:val="18"/>
            </w:rPr>
            <w:t>adresa: Městský úřad Mariánské Lázně, Ruská 155/3, 353 01 Mariánské Lázně, tel.: 354 922 111</w:t>
          </w:r>
        </w:p>
        <w:p w14:paraId="3037F696" w14:textId="77777777" w:rsidR="00F90AF9" w:rsidRPr="00F07851" w:rsidRDefault="00F90AF9" w:rsidP="00F90AF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theme="minorHAnsi"/>
              <w:sz w:val="32"/>
            </w:rPr>
          </w:pPr>
          <w:r w:rsidRPr="00F07851">
            <w:rPr>
              <w:rFonts w:cstheme="minorHAnsi"/>
              <w:sz w:val="18"/>
            </w:rPr>
            <w:t xml:space="preserve">fax: 354 623 186, e-mail: muml@marianskelazne.cz, IČ: 00254061, DIČ: CZ00254061, ISDS: </w:t>
          </w:r>
          <w:proofErr w:type="spellStart"/>
          <w:r w:rsidRPr="00F07851">
            <w:rPr>
              <w:rFonts w:cstheme="minorHAnsi"/>
              <w:sz w:val="18"/>
            </w:rPr>
            <w:t>bprbqms</w:t>
          </w:r>
          <w:proofErr w:type="spellEnd"/>
        </w:p>
      </w:tc>
      <w:tc>
        <w:tcPr>
          <w:tcW w:w="37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DFB9734" w14:textId="77777777" w:rsidR="00F90AF9" w:rsidRPr="00F07851" w:rsidRDefault="00F90AF9" w:rsidP="00F90AF9">
          <w:pPr>
            <w:jc w:val="center"/>
            <w:rPr>
              <w:sz w:val="16"/>
            </w:rPr>
          </w:pPr>
        </w:p>
      </w:tc>
    </w:tr>
  </w:tbl>
  <w:p w14:paraId="7168B4D4" w14:textId="77777777" w:rsidR="00F90AF9" w:rsidRPr="00F90AF9" w:rsidRDefault="00F90AF9" w:rsidP="00F90A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4E9"/>
    <w:multiLevelType w:val="hybridMultilevel"/>
    <w:tmpl w:val="20EE9486"/>
    <w:lvl w:ilvl="0" w:tplc="DA883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04B5"/>
    <w:multiLevelType w:val="hybridMultilevel"/>
    <w:tmpl w:val="92CE894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2569A"/>
    <w:multiLevelType w:val="hybridMultilevel"/>
    <w:tmpl w:val="7AA470C4"/>
    <w:lvl w:ilvl="0" w:tplc="293A0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5DD7"/>
    <w:multiLevelType w:val="hybridMultilevel"/>
    <w:tmpl w:val="5FE681C2"/>
    <w:lvl w:ilvl="0" w:tplc="AF6C3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3615"/>
    <w:multiLevelType w:val="hybridMultilevel"/>
    <w:tmpl w:val="24AA182A"/>
    <w:lvl w:ilvl="0" w:tplc="616A7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F226B"/>
    <w:multiLevelType w:val="hybridMultilevel"/>
    <w:tmpl w:val="7C4AA6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67406">
    <w:abstractNumId w:val="3"/>
  </w:num>
  <w:num w:numId="2" w16cid:durableId="1924412988">
    <w:abstractNumId w:val="0"/>
  </w:num>
  <w:num w:numId="3" w16cid:durableId="1166096544">
    <w:abstractNumId w:val="2"/>
  </w:num>
  <w:num w:numId="4" w16cid:durableId="1875771932">
    <w:abstractNumId w:val="1"/>
  </w:num>
  <w:num w:numId="5" w16cid:durableId="2049724">
    <w:abstractNumId w:val="5"/>
  </w:num>
  <w:num w:numId="6" w16cid:durableId="1335572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24"/>
    <w:rsid w:val="00015BA5"/>
    <w:rsid w:val="00042DDA"/>
    <w:rsid w:val="00067497"/>
    <w:rsid w:val="00095F26"/>
    <w:rsid w:val="001432A3"/>
    <w:rsid w:val="001437A8"/>
    <w:rsid w:val="001D2D0B"/>
    <w:rsid w:val="002A4C5E"/>
    <w:rsid w:val="002E1B41"/>
    <w:rsid w:val="003146D2"/>
    <w:rsid w:val="0032467A"/>
    <w:rsid w:val="00327FAB"/>
    <w:rsid w:val="00361724"/>
    <w:rsid w:val="00393DCE"/>
    <w:rsid w:val="004162DB"/>
    <w:rsid w:val="004163D1"/>
    <w:rsid w:val="0046484F"/>
    <w:rsid w:val="0049596C"/>
    <w:rsid w:val="00502D78"/>
    <w:rsid w:val="00513122"/>
    <w:rsid w:val="00521AEA"/>
    <w:rsid w:val="00536CCD"/>
    <w:rsid w:val="005D4D74"/>
    <w:rsid w:val="005E2EA4"/>
    <w:rsid w:val="006417F7"/>
    <w:rsid w:val="006674CB"/>
    <w:rsid w:val="00686463"/>
    <w:rsid w:val="006D385F"/>
    <w:rsid w:val="00721C9C"/>
    <w:rsid w:val="00796514"/>
    <w:rsid w:val="0082501E"/>
    <w:rsid w:val="00871B04"/>
    <w:rsid w:val="008816F5"/>
    <w:rsid w:val="00887E00"/>
    <w:rsid w:val="008E2F5B"/>
    <w:rsid w:val="00931FAF"/>
    <w:rsid w:val="009C7F4F"/>
    <w:rsid w:val="009F5A26"/>
    <w:rsid w:val="00A1362C"/>
    <w:rsid w:val="00A51350"/>
    <w:rsid w:val="00A74C79"/>
    <w:rsid w:val="00AD0479"/>
    <w:rsid w:val="00B64E46"/>
    <w:rsid w:val="00C20BB6"/>
    <w:rsid w:val="00C32340"/>
    <w:rsid w:val="00C779DE"/>
    <w:rsid w:val="00C928F6"/>
    <w:rsid w:val="00CC39B5"/>
    <w:rsid w:val="00CF2914"/>
    <w:rsid w:val="00CF635C"/>
    <w:rsid w:val="00D00E06"/>
    <w:rsid w:val="00D07582"/>
    <w:rsid w:val="00D11805"/>
    <w:rsid w:val="00D47531"/>
    <w:rsid w:val="00EC4898"/>
    <w:rsid w:val="00F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C05"/>
  <w15:chartTrackingRefBased/>
  <w15:docId w15:val="{CEDF3635-263E-427F-83BB-9D376A30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F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AF9"/>
  </w:style>
  <w:style w:type="paragraph" w:styleId="Zpat">
    <w:name w:val="footer"/>
    <w:basedOn w:val="Normln"/>
    <w:link w:val="ZpatChar"/>
    <w:uiPriority w:val="99"/>
    <w:unhideWhenUsed/>
    <w:rsid w:val="00F9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Kalibánová</dc:creator>
  <cp:keywords/>
  <dc:description/>
  <cp:lastModifiedBy>Ungrádová Štěpánka</cp:lastModifiedBy>
  <cp:revision>40</cp:revision>
  <dcterms:created xsi:type="dcterms:W3CDTF">2024-05-29T10:56:00Z</dcterms:created>
  <dcterms:modified xsi:type="dcterms:W3CDTF">2025-10-20T09:39:00Z</dcterms:modified>
</cp:coreProperties>
</file>